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eastAsia="zh-CN"/>
        </w:rPr>
      </w:pPr>
      <w:r>
        <w:rPr>
          <w:rFonts w:hint="eastAsia"/>
          <w:b/>
          <w:bCs/>
          <w:sz w:val="32"/>
          <w:szCs w:val="32"/>
        </w:rPr>
        <w:t>苏州大学</w:t>
      </w:r>
      <w:r>
        <w:rPr>
          <w:rFonts w:hint="eastAsia"/>
          <w:b/>
          <w:bCs/>
          <w:sz w:val="32"/>
          <w:szCs w:val="32"/>
          <w:lang w:val="en-US" w:eastAsia="zh-CN"/>
        </w:rPr>
        <w:t>社会学院</w:t>
      </w:r>
      <w:r>
        <w:rPr>
          <w:rFonts w:hint="eastAsia"/>
          <w:b/>
          <w:bCs/>
          <w:sz w:val="32"/>
          <w:szCs w:val="32"/>
        </w:rPr>
        <w:t>关于硕博连读</w:t>
      </w:r>
      <w:r>
        <w:rPr>
          <w:rFonts w:hint="eastAsia"/>
          <w:b/>
          <w:bCs/>
          <w:sz w:val="32"/>
          <w:szCs w:val="32"/>
          <w:lang w:val="en-US" w:eastAsia="zh-CN"/>
        </w:rPr>
        <w:t>招生</w:t>
      </w:r>
      <w:r>
        <w:rPr>
          <w:rFonts w:hint="eastAsia"/>
          <w:b/>
          <w:bCs/>
          <w:sz w:val="32"/>
          <w:szCs w:val="32"/>
        </w:rPr>
        <w:t>实施</w:t>
      </w:r>
      <w:r>
        <w:rPr>
          <w:rFonts w:hint="eastAsia"/>
          <w:b/>
          <w:bCs/>
          <w:sz w:val="32"/>
          <w:szCs w:val="32"/>
          <w:lang w:val="en-US" w:eastAsia="zh-CN"/>
        </w:rPr>
        <w:t>细则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为了进一步深化博士研究生招生制度改革，不断提高我</w:t>
      </w:r>
      <w:r>
        <w:rPr>
          <w:rFonts w:hint="eastAsia"/>
          <w:sz w:val="28"/>
          <w:szCs w:val="28"/>
          <w:lang w:val="en-US" w:eastAsia="zh-CN"/>
        </w:rPr>
        <w:t>院</w:t>
      </w:r>
      <w:r>
        <w:rPr>
          <w:rFonts w:hint="eastAsia"/>
          <w:sz w:val="28"/>
          <w:szCs w:val="28"/>
        </w:rPr>
        <w:t>博士研究生生源质量，逐步建立完善适应拔尖创新人才特点和规律的选拔机制和模式，根据教育部关于博士研究生招生有关规定，结合我校具体情况，特制定本</w:t>
      </w:r>
      <w:r>
        <w:rPr>
          <w:rFonts w:hint="eastAsia"/>
          <w:sz w:val="28"/>
          <w:szCs w:val="28"/>
          <w:lang w:val="en-US" w:eastAsia="zh-CN"/>
        </w:rPr>
        <w:t>实施细则</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第一条</w:t>
      </w:r>
      <w:r>
        <w:rPr>
          <w:rFonts w:hint="eastAsia"/>
          <w:sz w:val="28"/>
          <w:szCs w:val="28"/>
          <w:lang w:val="en-US" w:eastAsia="zh-CN"/>
        </w:rPr>
        <w:t xml:space="preserve"> </w:t>
      </w:r>
      <w:r>
        <w:rPr>
          <w:rFonts w:hint="eastAsia"/>
          <w:sz w:val="28"/>
          <w:szCs w:val="28"/>
        </w:rPr>
        <w:t>全日制二</w:t>
      </w:r>
      <w:r>
        <w:rPr>
          <w:rFonts w:hint="eastAsia"/>
          <w:sz w:val="28"/>
          <w:szCs w:val="28"/>
          <w:lang w:eastAsia="zh-CN"/>
        </w:rPr>
        <w:t>、</w:t>
      </w:r>
      <w:r>
        <w:rPr>
          <w:rFonts w:hint="eastAsia"/>
          <w:sz w:val="28"/>
          <w:szCs w:val="28"/>
          <w:lang w:val="en-US" w:eastAsia="zh-CN"/>
        </w:rPr>
        <w:t>三</w:t>
      </w:r>
      <w:r>
        <w:rPr>
          <w:rFonts w:hint="eastAsia"/>
          <w:sz w:val="28"/>
          <w:szCs w:val="28"/>
        </w:rPr>
        <w:t>年级本校优秀硕士研究生（学术型），可以申请硕博连读攻读博士学位</w:t>
      </w:r>
      <w:r>
        <w:rPr>
          <w:rFonts w:hint="eastAsia"/>
          <w:sz w:val="28"/>
          <w:szCs w:val="28"/>
          <w:lang w:eastAsia="zh-CN"/>
        </w:rPr>
        <w:t>，</w:t>
      </w:r>
      <w:r>
        <w:rPr>
          <w:rFonts w:hint="eastAsia"/>
          <w:sz w:val="28"/>
          <w:szCs w:val="28"/>
        </w:rPr>
        <w:t>定向、委托培养硕士研究生须得到原单位同意后才能参加硕博连读。</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第二条</w:t>
      </w:r>
      <w:r>
        <w:rPr>
          <w:rFonts w:hint="eastAsia"/>
          <w:sz w:val="28"/>
          <w:szCs w:val="28"/>
          <w:lang w:val="en-US" w:eastAsia="zh-CN"/>
        </w:rPr>
        <w:t xml:space="preserve"> </w:t>
      </w:r>
      <w:r>
        <w:rPr>
          <w:rFonts w:hint="eastAsia"/>
          <w:sz w:val="28"/>
          <w:szCs w:val="28"/>
        </w:rPr>
        <w:t>人文社会类硕博连读和推荐免试人数原则上不超过该一级学科专业前一年度招生计划数的30%</w:t>
      </w:r>
      <w:r>
        <w:rPr>
          <w:rFonts w:hint="eastAsia"/>
          <w:sz w:val="28"/>
          <w:szCs w:val="28"/>
          <w:lang w:eastAsia="zh-CN"/>
        </w:rPr>
        <w:t>，</w:t>
      </w:r>
      <w:r>
        <w:rPr>
          <w:rFonts w:hint="eastAsia"/>
          <w:sz w:val="28"/>
          <w:szCs w:val="28"/>
        </w:rPr>
        <w:t>硕博连读和推荐免试攻读博士学位研究生占当年度导师的招生指标。</w:t>
      </w:r>
    </w:p>
    <w:p>
      <w:pPr>
        <w:keepNext w:val="0"/>
        <w:keepLines w:val="0"/>
        <w:pageBreakBefore w:val="0"/>
        <w:widowControl w:val="0"/>
        <w:numPr>
          <w:numId w:val="0"/>
        </w:numPr>
        <w:tabs>
          <w:tab w:val="left" w:pos="694"/>
        </w:tabs>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第三条</w:t>
      </w:r>
      <w:r>
        <w:rPr>
          <w:rFonts w:hint="eastAsia"/>
          <w:sz w:val="28"/>
          <w:szCs w:val="28"/>
          <w:lang w:val="en-US" w:eastAsia="zh-CN"/>
        </w:rPr>
        <w:t xml:space="preserve"> 申请硕博连读的硕士研究生，需符合以下</w:t>
      </w:r>
      <w:r>
        <w:rPr>
          <w:rFonts w:hint="eastAsia"/>
          <w:sz w:val="28"/>
          <w:szCs w:val="28"/>
        </w:rPr>
        <w:t>报名条件</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1、身体健康，政治上积极要求进步，有正确的人生观、价值观，有良好的道德品质和科研作风，遵守校纪、校规，无任何学术不端行为及受过任何处分。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2、在本门学科上掌握坚实的基础理论和系统的专门知识。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（1）申请硕博连读的研究生，需按培养方案的规定修完已经开设的硕士学位课程，并取得规定的学分，学位课程学习的平均成绩原则上在 85 分以上。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（2）申请推荐免试的研究生，需按培养方案的规定修完全部课程，并取得规定的学分，学位课程学习的平均成绩原则上在 85 分以上。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3、能比较熟悉地运用一种外国语阅读本专业的外文资料，并写出论文摘要。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4、具备较强的科研潜质和创新精神，能独立从事科学研究和进行创造性研究工作。攻读博士学位的目标明确，有望取得较高水平的研究成果，具体体现为：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eastAsiaTheme="minorEastAsia"/>
          <w:sz w:val="28"/>
          <w:szCs w:val="28"/>
          <w:lang w:eastAsia="zh-CN"/>
        </w:rPr>
      </w:pPr>
      <w:r>
        <w:rPr>
          <w:rFonts w:hint="eastAsia"/>
          <w:sz w:val="28"/>
          <w:szCs w:val="28"/>
        </w:rPr>
        <w:t>（1）有科研成果，即发表过论文或有阶段性科研报告</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（2）博士阶段拟研究内容来源于指导教师主持的国家级项目或省部级项目，具备开展课题研究的理论基础和研究条件，研究经费充足。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（3）博士指导教师对硕博连读和推荐免试攻读博士学位研究生预期科研成果提出明确的数量和质量要求，该要求要高于《苏州大学关于申请硕士学位、博士学位科研成果的规定》中确定的基本要求。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5、如果是跨学科攻读博士学位，需说明两个学科之间的内在联系，以及已有的学科基础对博士阶段研究工作的支撑作用，并需提供考生在该领域的研究成果（申请硕博连读的二年级考生不得跨学科攻读博士学位）。</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第四条</w:t>
      </w:r>
      <w:r>
        <w:rPr>
          <w:rFonts w:hint="eastAsia"/>
          <w:sz w:val="28"/>
          <w:szCs w:val="28"/>
          <w:lang w:val="en-US" w:eastAsia="zh-CN"/>
        </w:rPr>
        <w:t xml:space="preserve"> 硕博连读</w:t>
      </w:r>
      <w:r>
        <w:rPr>
          <w:rFonts w:hint="eastAsia"/>
          <w:sz w:val="28"/>
          <w:szCs w:val="28"/>
        </w:rPr>
        <w:t>选拔办法</w:t>
      </w:r>
      <w:r>
        <w:rPr>
          <w:rFonts w:hint="eastAsia"/>
          <w:sz w:val="28"/>
          <w:szCs w:val="28"/>
          <w:lang w:val="en-US"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lang w:val="en-US" w:eastAsia="zh-CN"/>
        </w:rPr>
        <w:t>1、</w:t>
      </w:r>
      <w:r>
        <w:rPr>
          <w:rFonts w:hint="eastAsia"/>
          <w:sz w:val="28"/>
          <w:szCs w:val="28"/>
        </w:rPr>
        <w:t>本人申请，填写《硕博连读和推荐免试攻读博士学位研究生申请表》，由硕士阶段指导教师填写推荐意见和科学素养评价，报考的博士指导教师对该研究生博士阶段的研究内容和预期成果进行规划，提交</w:t>
      </w:r>
      <w:r>
        <w:rPr>
          <w:rFonts w:hint="eastAsia"/>
          <w:sz w:val="28"/>
          <w:szCs w:val="28"/>
          <w:lang w:val="en-US" w:eastAsia="zh-CN"/>
        </w:rPr>
        <w:t>社会学院</w:t>
      </w:r>
      <w:r>
        <w:rPr>
          <w:rFonts w:hint="eastAsia"/>
          <w:sz w:val="28"/>
          <w:szCs w:val="28"/>
        </w:rPr>
        <w:t>初审。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2、初审通过后，由</w:t>
      </w:r>
      <w:r>
        <w:rPr>
          <w:rFonts w:hint="eastAsia"/>
          <w:sz w:val="28"/>
          <w:szCs w:val="28"/>
          <w:lang w:val="en-US" w:eastAsia="zh-CN"/>
        </w:rPr>
        <w:t>社会学院</w:t>
      </w:r>
      <w:r>
        <w:rPr>
          <w:rFonts w:hint="eastAsia"/>
          <w:sz w:val="28"/>
          <w:szCs w:val="28"/>
        </w:rPr>
        <w:t>对申请人进行资格考核，考核面试小组按一级学科的有关导师组成（7 人左右），考核的内容包括政治思想表现、专业基础知识、专业知识，外国语等，其要求参照该专业统招博士生入学水平掌握。重点考察申请人是否具备博士生培养的潜能和从事科学研究工作的能力。主要有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（1）研究生在学期间的课程学习综述、学年论文、试验报告、已发表的学术论文、科研成果获奖情况以及教学实践等；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（2）调查报告或其他在研项目（产生效益、鉴定情况）；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（3）参加本学科领域前沿的、带有创新性学术活动情况；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sz w:val="28"/>
          <w:szCs w:val="28"/>
        </w:rPr>
      </w:pPr>
      <w:r>
        <w:rPr>
          <w:rFonts w:hint="eastAsia"/>
          <w:sz w:val="28"/>
          <w:szCs w:val="28"/>
        </w:rPr>
        <w:t>3、</w:t>
      </w:r>
      <w:r>
        <w:rPr>
          <w:rFonts w:hint="eastAsia"/>
          <w:sz w:val="28"/>
          <w:szCs w:val="28"/>
          <w:lang w:val="en-US" w:eastAsia="zh-CN"/>
        </w:rPr>
        <w:t>社会学院</w:t>
      </w:r>
      <w:r>
        <w:rPr>
          <w:rFonts w:hint="eastAsia"/>
          <w:sz w:val="28"/>
          <w:szCs w:val="28"/>
        </w:rPr>
        <w:t>学位委员会会议审定硕博连读研究生的名单，送研究生部招生办。</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第五条</w:t>
      </w:r>
      <w:r>
        <w:rPr>
          <w:rFonts w:hint="eastAsia"/>
          <w:sz w:val="28"/>
          <w:szCs w:val="28"/>
          <w:lang w:val="en-US" w:eastAsia="zh-CN"/>
        </w:rPr>
        <w:t xml:space="preserve"> </w:t>
      </w:r>
      <w:r>
        <w:rPr>
          <w:rFonts w:hint="eastAsia"/>
          <w:sz w:val="28"/>
          <w:szCs w:val="28"/>
        </w:rPr>
        <w:t>录取为硕博连读攻读博士学位的研究生，不做硕士学位论文，不授硕士学位。</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第六条</w:t>
      </w:r>
      <w:r>
        <w:rPr>
          <w:rFonts w:hint="eastAsia"/>
          <w:sz w:val="28"/>
          <w:szCs w:val="28"/>
          <w:lang w:val="en-US" w:eastAsia="zh-CN"/>
        </w:rPr>
        <w:t xml:space="preserve"> </w:t>
      </w:r>
      <w:r>
        <w:rPr>
          <w:rFonts w:hint="eastAsia"/>
          <w:sz w:val="28"/>
          <w:szCs w:val="28"/>
        </w:rPr>
        <w:t>硕博连读攻读博士学位的研究生符合我校博士学位授予的规定，授予博士学位；若在博士学位论文答辩时，博士学位论文答辩委员会认为其论文未达到博士学位的水平，但已达到硕士学位的水平，可根据《中华人民共和国学位条例暂行实施办法》有关规定，做出授予硕士学位的决议。</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第七条</w:t>
      </w:r>
      <w:r>
        <w:rPr>
          <w:rFonts w:hint="eastAsia"/>
          <w:sz w:val="28"/>
          <w:szCs w:val="28"/>
          <w:lang w:val="en-US" w:eastAsia="zh-CN"/>
        </w:rPr>
        <w:t xml:space="preserve"> </w:t>
      </w:r>
      <w:r>
        <w:rPr>
          <w:rFonts w:hint="eastAsia"/>
          <w:sz w:val="28"/>
          <w:szCs w:val="28"/>
        </w:rPr>
        <w:t>录取为推荐免试攻读博士学位的研究生，必须在录取当年取得硕士毕业证书和学位证书，否则取消博士入学资格。</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r>
        <w:rPr>
          <w:rFonts w:hint="eastAsia"/>
          <w:b/>
          <w:bCs/>
          <w:sz w:val="28"/>
          <w:szCs w:val="28"/>
          <w:lang w:val="en-US" w:eastAsia="zh-CN"/>
        </w:rPr>
        <w:t>第八条</w:t>
      </w:r>
      <w:r>
        <w:rPr>
          <w:rFonts w:hint="eastAsia"/>
          <w:sz w:val="28"/>
          <w:szCs w:val="28"/>
          <w:lang w:val="en-US" w:eastAsia="zh-CN"/>
        </w:rPr>
        <w:t xml:space="preserve"> </w:t>
      </w:r>
      <w:r>
        <w:rPr>
          <w:rFonts w:hint="eastAsia"/>
          <w:sz w:val="28"/>
          <w:szCs w:val="28"/>
        </w:rPr>
        <w:t>硕博连读和推荐免试研究生不需参加当年度博士研究生入学考试。</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outlineLvl w:val="9"/>
        <w:rPr>
          <w:rFonts w:hint="eastAsia"/>
          <w:sz w:val="28"/>
          <w:szCs w:val="28"/>
        </w:rPr>
      </w:pPr>
      <w:bookmarkStart w:id="0" w:name="_GoBack"/>
      <w:r>
        <w:rPr>
          <w:rFonts w:hint="eastAsia"/>
          <w:b/>
          <w:bCs/>
          <w:sz w:val="28"/>
          <w:szCs w:val="28"/>
          <w:lang w:val="en-US" w:eastAsia="zh-CN"/>
        </w:rPr>
        <w:t>第九条</w:t>
      </w:r>
      <w:bookmarkEnd w:id="0"/>
      <w:r>
        <w:rPr>
          <w:rFonts w:hint="eastAsia"/>
          <w:sz w:val="28"/>
          <w:szCs w:val="28"/>
          <w:lang w:val="en-US" w:eastAsia="zh-CN"/>
        </w:rPr>
        <w:t xml:space="preserve"> </w:t>
      </w:r>
      <w:r>
        <w:rPr>
          <w:rFonts w:hint="eastAsia"/>
          <w:sz w:val="28"/>
          <w:szCs w:val="28"/>
        </w:rPr>
        <w:t>本</w:t>
      </w:r>
      <w:r>
        <w:rPr>
          <w:rFonts w:hint="eastAsia"/>
          <w:sz w:val="28"/>
          <w:szCs w:val="28"/>
          <w:lang w:val="en-US" w:eastAsia="zh-CN"/>
        </w:rPr>
        <w:t>实施细则</w:t>
      </w:r>
      <w:r>
        <w:rPr>
          <w:rFonts w:hint="eastAsia"/>
          <w:sz w:val="28"/>
          <w:szCs w:val="28"/>
        </w:rPr>
        <w:t>由</w:t>
      </w:r>
      <w:r>
        <w:rPr>
          <w:rFonts w:hint="eastAsia"/>
          <w:sz w:val="28"/>
          <w:szCs w:val="28"/>
          <w:lang w:val="en-US" w:eastAsia="zh-CN"/>
        </w:rPr>
        <w:t>社会学院招生领导小组</w:t>
      </w:r>
      <w:r>
        <w:rPr>
          <w:rFonts w:hint="eastAsia"/>
          <w:sz w:val="28"/>
          <w:szCs w:val="28"/>
        </w:rPr>
        <w:t>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94209"/>
    <w:rsid w:val="0A4768AB"/>
    <w:rsid w:val="0EA63D51"/>
    <w:rsid w:val="1A0A3FA5"/>
    <w:rsid w:val="2BC5774E"/>
    <w:rsid w:val="2E24128C"/>
    <w:rsid w:val="3F9C47D5"/>
    <w:rsid w:val="567A0981"/>
    <w:rsid w:val="64073DAA"/>
    <w:rsid w:val="6D535020"/>
    <w:rsid w:val="70494209"/>
    <w:rsid w:val="791E0CFA"/>
    <w:rsid w:val="7EA43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pe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2018-11-06T06:31:00Z</dcterms:created>
  <dc:creator>liupei</dc:creator>
  <cp:lastModifiedBy>liupei</cp:lastModifiedBy>
  <dcterms:modified xsi:type="dcterms:W3CDTF">2018-11-06T09:01:55Z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